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21F" w:rsidRDefault="0090521F" w:rsidP="0090521F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FF6C23"/>
          <w:kern w:val="36"/>
          <w:sz w:val="34"/>
          <w:szCs w:val="34"/>
          <w:lang w:eastAsia="ru-RU"/>
        </w:rPr>
      </w:pPr>
      <w:r w:rsidRPr="007B7D31">
        <w:rPr>
          <w:rFonts w:ascii="Verdana" w:eastAsia="Times New Roman" w:hAnsi="Verdana" w:cs="Times New Roman"/>
          <w:b/>
          <w:bCs/>
          <w:color w:val="FF6C23"/>
          <w:kern w:val="36"/>
          <w:sz w:val="34"/>
          <w:szCs w:val="34"/>
          <w:lang w:eastAsia="ru-RU"/>
        </w:rPr>
        <w:t>Доступная среда</w:t>
      </w:r>
    </w:p>
    <w:p w:rsidR="0090521F" w:rsidRPr="007B7D31" w:rsidRDefault="0090521F" w:rsidP="0090521F">
      <w:pPr>
        <w:spacing w:before="375" w:after="450" w:line="240" w:lineRule="auto"/>
        <w:jc w:val="both"/>
        <w:textAlignment w:val="baseline"/>
        <w:outlineLvl w:val="0"/>
        <w:rPr>
          <w:rFonts w:ascii="Roboto-Regular" w:eastAsia="Times New Roman" w:hAnsi="Roboto-Regular" w:cs="Times New Roman"/>
          <w:color w:val="2D2F32"/>
          <w:kern w:val="36"/>
          <w:sz w:val="48"/>
          <w:szCs w:val="48"/>
          <w:lang w:eastAsia="ru-RU"/>
        </w:rPr>
      </w:pPr>
      <w:r w:rsidRPr="007B7D31">
        <w:rPr>
          <w:rFonts w:ascii="Roboto-Regular" w:eastAsia="Times New Roman" w:hAnsi="Roboto-Regular" w:cs="Times New Roman"/>
          <w:color w:val="2D2F32"/>
          <w:kern w:val="36"/>
          <w:sz w:val="48"/>
          <w:szCs w:val="48"/>
          <w:lang w:eastAsia="ru-RU"/>
        </w:rPr>
        <w:t>Нормативные правовые и иные акты в сфере обеспечения доступной среды для маломобильных групп населения и инвалидов</w:t>
      </w:r>
    </w:p>
    <w:p w:rsidR="0090521F" w:rsidRPr="007B7D31" w:rsidRDefault="0090521F" w:rsidP="009052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D31">
        <w:rPr>
          <w:rFonts w:ascii="Times New Roman" w:eastAsia="Times New Roman" w:hAnsi="Times New Roman" w:cs="Times New Roman"/>
          <w:sz w:val="28"/>
          <w:szCs w:val="28"/>
          <w:lang w:eastAsia="ru-RU"/>
        </w:rPr>
        <w:t>Ссылки на нормативные правовые акты в сфере обеспечения доступной среды для маломобильных групп населения и инвалидов</w:t>
      </w:r>
    </w:p>
    <w:p w:rsidR="0090521F" w:rsidRPr="007B7D31" w:rsidRDefault="0090521F" w:rsidP="0090521F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Roboto-Regular" w:eastAsia="Times New Roman" w:hAnsi="Roboto-Regular" w:cs="Times New Roman"/>
          <w:sz w:val="21"/>
          <w:szCs w:val="21"/>
          <w:lang w:eastAsia="ru-RU"/>
        </w:rPr>
      </w:pPr>
      <w:hyperlink r:id="rId5" w:tgtFrame="_blank" w:history="1">
        <w:r w:rsidRPr="007B7D31">
          <w:rPr>
            <w:rFonts w:ascii="Roboto-Regular" w:eastAsia="Times New Roman" w:hAnsi="Roboto-Regular" w:cs="Times New Roman"/>
            <w:color w:val="DA2238"/>
            <w:sz w:val="21"/>
            <w:szCs w:val="21"/>
            <w:u w:val="single"/>
            <w:bdr w:val="none" w:sz="0" w:space="0" w:color="auto" w:frame="1"/>
            <w:lang w:eastAsia="ru-RU"/>
          </w:rPr>
          <w:t>Постановление Правительства РФ от 29.03.2019 N 363 (ред. от 28.12.2019) "Об утверждении государственной программы Российской Федерации "Доступная среда"</w:t>
        </w:r>
      </w:hyperlink>
      <w:r>
        <w:rPr>
          <w:rFonts w:ascii="Roboto-Regular" w:eastAsia="Times New Roman" w:hAnsi="Roboto-Regular" w:cs="Times New Roman"/>
          <w:sz w:val="21"/>
          <w:szCs w:val="21"/>
          <w:lang w:eastAsia="ru-RU"/>
        </w:rPr>
        <w:t xml:space="preserve"> </w:t>
      </w:r>
    </w:p>
    <w:p w:rsidR="0090521F" w:rsidRPr="007B7D31" w:rsidRDefault="0090521F" w:rsidP="0090521F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Roboto-Regular" w:eastAsia="Times New Roman" w:hAnsi="Roboto-Regular" w:cs="Times New Roman"/>
          <w:sz w:val="21"/>
          <w:szCs w:val="21"/>
          <w:lang w:eastAsia="ru-RU"/>
        </w:rPr>
      </w:pPr>
      <w:hyperlink r:id="rId6" w:tgtFrame="_blank" w:history="1">
        <w:r w:rsidRPr="007B7D31">
          <w:rPr>
            <w:rFonts w:ascii="Roboto-Regular" w:eastAsia="Times New Roman" w:hAnsi="Roboto-Regular" w:cs="Times New Roman"/>
            <w:color w:val="DA2238"/>
            <w:sz w:val="21"/>
            <w:szCs w:val="21"/>
            <w:u w:val="single"/>
            <w:bdr w:val="none" w:sz="0" w:space="0" w:color="auto" w:frame="1"/>
            <w:lang w:eastAsia="ru-RU"/>
          </w:rPr>
          <w:t xml:space="preserve">Приказ </w:t>
        </w:r>
        <w:proofErr w:type="spellStart"/>
        <w:r w:rsidRPr="007B7D31">
          <w:rPr>
            <w:rFonts w:ascii="Roboto-Regular" w:eastAsia="Times New Roman" w:hAnsi="Roboto-Regular" w:cs="Times New Roman"/>
            <w:color w:val="DA2238"/>
            <w:sz w:val="21"/>
            <w:szCs w:val="21"/>
            <w:u w:val="single"/>
            <w:bdr w:val="none" w:sz="0" w:space="0" w:color="auto" w:frame="1"/>
            <w:lang w:eastAsia="ru-RU"/>
          </w:rPr>
          <w:t>Рособрнадзора</w:t>
        </w:r>
        <w:proofErr w:type="spellEnd"/>
        <w:r w:rsidRPr="007B7D31">
          <w:rPr>
            <w:rFonts w:ascii="Roboto-Regular" w:eastAsia="Times New Roman" w:hAnsi="Roboto-Regular" w:cs="Times New Roman"/>
            <w:color w:val="DA2238"/>
            <w:sz w:val="21"/>
            <w:szCs w:val="21"/>
            <w:u w:val="single"/>
            <w:bdr w:val="none" w:sz="0" w:space="0" w:color="auto" w:frame="1"/>
            <w:lang w:eastAsia="ru-RU"/>
          </w:rPr>
          <w:t xml:space="preserve"> от 10.06.2019 N 796 "Об установлении процедуры, сроков проведения и показателей мониторинга системы образования Федеральной службой по надзору в сфере образования и науки" (Зарегистрировано в Минюсте России 24.09.2019 N 56043)</w:t>
        </w:r>
      </w:hyperlink>
    </w:p>
    <w:p w:rsidR="0090521F" w:rsidRPr="007B7D31" w:rsidRDefault="0090521F" w:rsidP="0090521F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Roboto-Regular" w:eastAsia="Times New Roman" w:hAnsi="Roboto-Regular" w:cs="Times New Roman"/>
          <w:sz w:val="21"/>
          <w:szCs w:val="21"/>
          <w:lang w:eastAsia="ru-RU"/>
        </w:rPr>
      </w:pPr>
      <w:hyperlink r:id="rId7" w:tgtFrame="_blank" w:history="1">
        <w:r w:rsidRPr="007B7D31">
          <w:rPr>
            <w:rFonts w:ascii="Roboto-Regular" w:eastAsia="Times New Roman" w:hAnsi="Roboto-Regular" w:cs="Times New Roman"/>
            <w:color w:val="DA2238"/>
            <w:sz w:val="21"/>
            <w:szCs w:val="21"/>
            <w:u w:val="single"/>
            <w:bdr w:val="none" w:sz="0" w:space="0" w:color="auto" w:frame="1"/>
            <w:lang w:eastAsia="ru-RU"/>
          </w:rPr>
          <w:t>Конвенция ООН о правах инвалидов</w:t>
        </w:r>
      </w:hyperlink>
    </w:p>
    <w:p w:rsidR="0090521F" w:rsidRPr="007B7D31" w:rsidRDefault="0090521F" w:rsidP="0090521F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Roboto-Regular" w:eastAsia="Times New Roman" w:hAnsi="Roboto-Regular" w:cs="Times New Roman"/>
          <w:sz w:val="21"/>
          <w:szCs w:val="21"/>
          <w:lang w:eastAsia="ru-RU"/>
        </w:rPr>
      </w:pPr>
      <w:hyperlink r:id="rId8" w:tgtFrame="_blank" w:history="1">
        <w:r w:rsidRPr="007B7D31">
          <w:rPr>
            <w:rFonts w:ascii="Roboto-Regular" w:eastAsia="Times New Roman" w:hAnsi="Roboto-Regular" w:cs="Times New Roman"/>
            <w:color w:val="DA2238"/>
            <w:sz w:val="21"/>
            <w:szCs w:val="21"/>
            <w:u w:val="single"/>
            <w:bdr w:val="none" w:sz="0" w:space="0" w:color="auto" w:frame="1"/>
            <w:lang w:eastAsia="ru-RU"/>
          </w:rPr>
          <w:t>Конституция РФ</w:t>
        </w:r>
      </w:hyperlink>
    </w:p>
    <w:p w:rsidR="0090521F" w:rsidRPr="007B7D31" w:rsidRDefault="0090521F" w:rsidP="0090521F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Roboto-Regular" w:eastAsia="Times New Roman" w:hAnsi="Roboto-Regular" w:cs="Times New Roman"/>
          <w:sz w:val="21"/>
          <w:szCs w:val="21"/>
          <w:lang w:eastAsia="ru-RU"/>
        </w:rPr>
      </w:pPr>
      <w:hyperlink r:id="rId9" w:tgtFrame="_blank" w:history="1">
        <w:r w:rsidRPr="007B7D31">
          <w:rPr>
            <w:rFonts w:ascii="Roboto-Regular" w:eastAsia="Times New Roman" w:hAnsi="Roboto-Regular" w:cs="Times New Roman"/>
            <w:color w:val="DA2238"/>
            <w:sz w:val="21"/>
            <w:szCs w:val="21"/>
            <w:u w:val="single"/>
            <w:bdr w:val="none" w:sz="0" w:space="0" w:color="auto" w:frame="1"/>
            <w:lang w:eastAsia="ru-RU"/>
          </w:rPr>
          <w:t>Постановление Правительства РФ от 1 декабря 2015 г. N 1297 "Об утверждении государственной программы Российской Федерации "Доступная среда" на 2011 - 2020 годы"</w:t>
        </w:r>
      </w:hyperlink>
    </w:p>
    <w:p w:rsidR="0090521F" w:rsidRPr="007B7D31" w:rsidRDefault="0090521F" w:rsidP="0090521F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Roboto-Regular" w:eastAsia="Times New Roman" w:hAnsi="Roboto-Regular" w:cs="Times New Roman"/>
          <w:sz w:val="21"/>
          <w:szCs w:val="21"/>
          <w:lang w:eastAsia="ru-RU"/>
        </w:rPr>
      </w:pPr>
      <w:hyperlink r:id="rId10" w:tgtFrame="_blank" w:history="1">
        <w:r w:rsidRPr="007B7D31">
          <w:rPr>
            <w:rFonts w:ascii="Roboto-Regular" w:eastAsia="Times New Roman" w:hAnsi="Roboto-Regular" w:cs="Times New Roman"/>
            <w:color w:val="DA2238"/>
            <w:sz w:val="21"/>
            <w:szCs w:val="21"/>
            <w:u w:val="single"/>
            <w:bdr w:val="none" w:sz="0" w:space="0" w:color="auto" w:frame="1"/>
            <w:lang w:eastAsia="ru-RU"/>
          </w:rPr>
          <w:t>СП 59-13330-2012 (актуализированная редакция «СНиП 35-01-2001 Доступность зданий и сооружений для маломобильных групп населения» 2016 г.)</w:t>
        </w:r>
      </w:hyperlink>
    </w:p>
    <w:p w:rsidR="0090521F" w:rsidRPr="007B7D31" w:rsidRDefault="0090521F" w:rsidP="0090521F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Roboto-Regular" w:eastAsia="Times New Roman" w:hAnsi="Roboto-Regular" w:cs="Times New Roman"/>
          <w:sz w:val="21"/>
          <w:szCs w:val="21"/>
          <w:lang w:eastAsia="ru-RU"/>
        </w:rPr>
      </w:pPr>
      <w:hyperlink r:id="rId11" w:tgtFrame="_blank" w:history="1">
        <w:r w:rsidRPr="007B7D31">
          <w:rPr>
            <w:rFonts w:ascii="Roboto-Regular" w:eastAsia="Times New Roman" w:hAnsi="Roboto-Regular" w:cs="Times New Roman"/>
            <w:color w:val="DA2238"/>
            <w:sz w:val="21"/>
            <w:szCs w:val="21"/>
            <w:u w:val="single"/>
            <w:bdr w:val="none" w:sz="0" w:space="0" w:color="auto" w:frame="1"/>
            <w:lang w:eastAsia="ru-RU"/>
          </w:rPr>
          <w:t>Федеральный закон N 419-ФЗ от 01.12.2014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</w:t>
        </w:r>
      </w:hyperlink>
    </w:p>
    <w:p w:rsidR="0090521F" w:rsidRPr="007B7D31" w:rsidRDefault="0090521F" w:rsidP="0090521F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Roboto-Regular" w:eastAsia="Times New Roman" w:hAnsi="Roboto-Regular" w:cs="Times New Roman"/>
          <w:sz w:val="21"/>
          <w:szCs w:val="21"/>
          <w:lang w:eastAsia="ru-RU"/>
        </w:rPr>
      </w:pPr>
      <w:hyperlink r:id="rId12" w:tgtFrame="_blank" w:history="1">
        <w:r w:rsidRPr="007B7D31">
          <w:rPr>
            <w:rFonts w:ascii="Roboto-Regular" w:eastAsia="Times New Roman" w:hAnsi="Roboto-Regular" w:cs="Times New Roman"/>
            <w:color w:val="DA2238"/>
            <w:sz w:val="21"/>
            <w:szCs w:val="21"/>
            <w:u w:val="single"/>
            <w:bdr w:val="none" w:sz="0" w:space="0" w:color="auto" w:frame="1"/>
            <w:lang w:eastAsia="ru-RU"/>
          </w:rPr>
          <w:t>Федеральный закон N 181-ФЗ от 24.11.1995 «О социальной защите инвалидов в Российской Федерации»</w:t>
        </w:r>
      </w:hyperlink>
    </w:p>
    <w:p w:rsidR="0090521F" w:rsidRPr="007B7D31" w:rsidRDefault="0090521F" w:rsidP="0090521F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Roboto-Regular" w:eastAsia="Times New Roman" w:hAnsi="Roboto-Regular" w:cs="Times New Roman"/>
          <w:sz w:val="21"/>
          <w:szCs w:val="21"/>
          <w:lang w:eastAsia="ru-RU"/>
        </w:rPr>
      </w:pPr>
      <w:hyperlink r:id="rId13" w:tgtFrame="_blank" w:history="1">
        <w:r w:rsidRPr="007B7D31">
          <w:rPr>
            <w:rFonts w:ascii="Roboto-Regular" w:eastAsia="Times New Roman" w:hAnsi="Roboto-Regular" w:cs="Times New Roman"/>
            <w:color w:val="DA2238"/>
            <w:sz w:val="21"/>
            <w:szCs w:val="21"/>
            <w:u w:val="single"/>
            <w:bdr w:val="none" w:sz="0" w:space="0" w:color="auto" w:frame="1"/>
            <w:lang w:eastAsia="ru-RU"/>
          </w:rPr>
          <w:t>Федеральный закон от 29.12.2004 г. № 190-ФЗ «Градостроительный кодекс Российской Федерации»</w:t>
        </w:r>
      </w:hyperlink>
    </w:p>
    <w:p w:rsidR="0090521F" w:rsidRPr="007B7D31" w:rsidRDefault="0090521F" w:rsidP="0090521F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Roboto-Regular" w:eastAsia="Times New Roman" w:hAnsi="Roboto-Regular" w:cs="Times New Roman"/>
          <w:sz w:val="21"/>
          <w:szCs w:val="21"/>
          <w:lang w:eastAsia="ru-RU"/>
        </w:rPr>
      </w:pPr>
      <w:hyperlink r:id="rId14" w:tgtFrame="_blank" w:history="1">
        <w:r w:rsidRPr="007B7D31">
          <w:rPr>
            <w:rFonts w:ascii="Roboto-Regular" w:eastAsia="Times New Roman" w:hAnsi="Roboto-Regular" w:cs="Times New Roman"/>
            <w:color w:val="DA2238"/>
            <w:sz w:val="21"/>
            <w:szCs w:val="21"/>
            <w:u w:val="single"/>
            <w:bdr w:val="none" w:sz="0" w:space="0" w:color="auto" w:frame="1"/>
            <w:lang w:eastAsia="ru-RU"/>
          </w:rPr>
          <w:t>Постановление Правительства Российской Федерации от 16 февраля 2008 г. № 87 «О составе разделов проектной документации и требованиях к их содержанию»</w:t>
        </w:r>
      </w:hyperlink>
    </w:p>
    <w:p w:rsidR="0090521F" w:rsidRPr="007B7D31" w:rsidRDefault="0090521F" w:rsidP="0090521F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Roboto-Regular" w:eastAsia="Times New Roman" w:hAnsi="Roboto-Regular" w:cs="Times New Roman"/>
          <w:sz w:val="21"/>
          <w:szCs w:val="21"/>
          <w:lang w:eastAsia="ru-RU"/>
        </w:rPr>
      </w:pPr>
      <w:hyperlink r:id="rId15" w:tgtFrame="_blank" w:history="1">
        <w:r w:rsidRPr="007B7D31">
          <w:rPr>
            <w:rFonts w:ascii="Roboto-Regular" w:eastAsia="Times New Roman" w:hAnsi="Roboto-Regular" w:cs="Times New Roman"/>
            <w:color w:val="DA2238"/>
            <w:sz w:val="21"/>
            <w:szCs w:val="21"/>
            <w:u w:val="single"/>
            <w:bdr w:val="none" w:sz="0" w:space="0" w:color="auto" w:frame="1"/>
            <w:lang w:eastAsia="ru-RU"/>
          </w:rPr>
          <w:t>СП 118.13330 «Общественные здания и сооружения»</w:t>
        </w:r>
      </w:hyperlink>
    </w:p>
    <w:p w:rsidR="0090521F" w:rsidRPr="007B7D31" w:rsidRDefault="0090521F" w:rsidP="0090521F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Roboto-Regular" w:eastAsia="Times New Roman" w:hAnsi="Roboto-Regular" w:cs="Times New Roman"/>
          <w:sz w:val="21"/>
          <w:szCs w:val="21"/>
          <w:lang w:eastAsia="ru-RU"/>
        </w:rPr>
      </w:pPr>
      <w:hyperlink r:id="rId16" w:tgtFrame="_blank" w:history="1">
        <w:r w:rsidRPr="007B7D31">
          <w:rPr>
            <w:rFonts w:ascii="Roboto-Regular" w:eastAsia="Times New Roman" w:hAnsi="Roboto-Regular" w:cs="Times New Roman"/>
            <w:color w:val="DA2238"/>
            <w:sz w:val="21"/>
            <w:szCs w:val="21"/>
            <w:u w:val="single"/>
            <w:bdr w:val="none" w:sz="0" w:space="0" w:color="auto" w:frame="1"/>
            <w:lang w:eastAsia="ru-RU"/>
          </w:rPr>
          <w:t>ГОСТ ISO 9000-2011 «Системы менеджмента качества»</w:t>
        </w:r>
      </w:hyperlink>
    </w:p>
    <w:p w:rsidR="0090521F" w:rsidRPr="007B7D31" w:rsidRDefault="0090521F" w:rsidP="0090521F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Roboto-Regular" w:eastAsia="Times New Roman" w:hAnsi="Roboto-Regular" w:cs="Times New Roman"/>
          <w:sz w:val="21"/>
          <w:szCs w:val="21"/>
          <w:lang w:eastAsia="ru-RU"/>
        </w:rPr>
      </w:pPr>
      <w:hyperlink r:id="rId17" w:tgtFrame="_blank" w:history="1">
        <w:r w:rsidRPr="007B7D31">
          <w:rPr>
            <w:rFonts w:ascii="Roboto-Regular" w:eastAsia="Times New Roman" w:hAnsi="Roboto-Regular" w:cs="Times New Roman"/>
            <w:color w:val="DA2238"/>
            <w:sz w:val="21"/>
            <w:szCs w:val="21"/>
            <w:u w:val="single"/>
            <w:bdr w:val="none" w:sz="0" w:space="0" w:color="auto" w:frame="1"/>
            <w:lang w:eastAsia="ru-RU"/>
          </w:rPr>
          <w:t>Федеральный закон от 28.12.2013 г. № 442-ФЗ «Об основах социального обслуживания граждан»</w:t>
        </w:r>
      </w:hyperlink>
    </w:p>
    <w:p w:rsidR="0090521F" w:rsidRPr="007B7D31" w:rsidRDefault="0090521F" w:rsidP="0090521F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Roboto-Regular" w:eastAsia="Times New Roman" w:hAnsi="Roboto-Regular" w:cs="Times New Roman"/>
          <w:sz w:val="21"/>
          <w:szCs w:val="21"/>
          <w:lang w:eastAsia="ru-RU"/>
        </w:rPr>
      </w:pPr>
      <w:hyperlink r:id="rId18" w:tgtFrame="_blank" w:history="1">
        <w:r w:rsidRPr="007B7D31">
          <w:rPr>
            <w:rFonts w:ascii="Roboto-Regular" w:eastAsia="Times New Roman" w:hAnsi="Roboto-Regular" w:cs="Times New Roman"/>
            <w:color w:val="DA2238"/>
            <w:sz w:val="21"/>
            <w:szCs w:val="21"/>
            <w:u w:val="single"/>
            <w:bdr w:val="none" w:sz="0" w:space="0" w:color="auto" w:frame="1"/>
            <w:lang w:eastAsia="ru-RU"/>
          </w:rPr>
          <w:t>Федеральный закон от 29.12.2012 г. № 273-ФЗ «Об образовании в Российской Федерации»</w:t>
        </w:r>
      </w:hyperlink>
    </w:p>
    <w:p w:rsidR="0090521F" w:rsidRPr="007B7D31" w:rsidRDefault="0090521F" w:rsidP="0090521F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Roboto-Regular" w:eastAsia="Times New Roman" w:hAnsi="Roboto-Regular" w:cs="Times New Roman"/>
          <w:sz w:val="21"/>
          <w:szCs w:val="21"/>
          <w:lang w:eastAsia="ru-RU"/>
        </w:rPr>
      </w:pPr>
      <w:hyperlink r:id="rId19" w:tgtFrame="_blank" w:history="1">
        <w:r w:rsidRPr="007B7D31">
          <w:rPr>
            <w:rFonts w:ascii="Roboto-Regular" w:eastAsia="Times New Roman" w:hAnsi="Roboto-Regular" w:cs="Times New Roman"/>
            <w:color w:val="DA2238"/>
            <w:sz w:val="21"/>
            <w:szCs w:val="21"/>
            <w:u w:val="single"/>
            <w:bdr w:val="none" w:sz="0" w:space="0" w:color="auto" w:frame="1"/>
            <w:lang w:eastAsia="ru-RU"/>
          </w:rPr>
          <w:t>ГОСТ Р 52766-2007 «Дороги автомобильные общего пользования. Элементы обустройства. Общие требования»</w:t>
        </w:r>
      </w:hyperlink>
    </w:p>
    <w:p w:rsidR="0090521F" w:rsidRPr="007B7D31" w:rsidRDefault="0090521F" w:rsidP="0090521F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Roboto-Regular" w:eastAsia="Times New Roman" w:hAnsi="Roboto-Regular" w:cs="Times New Roman"/>
          <w:sz w:val="21"/>
          <w:szCs w:val="21"/>
          <w:lang w:eastAsia="ru-RU"/>
        </w:rPr>
      </w:pPr>
      <w:hyperlink r:id="rId20" w:tgtFrame="_blank" w:history="1">
        <w:r w:rsidRPr="007B7D31">
          <w:rPr>
            <w:rFonts w:ascii="Roboto-Regular" w:eastAsia="Times New Roman" w:hAnsi="Roboto-Regular" w:cs="Times New Roman"/>
            <w:color w:val="DA2238"/>
            <w:sz w:val="21"/>
            <w:szCs w:val="21"/>
            <w:u w:val="single"/>
            <w:bdr w:val="none" w:sz="0" w:space="0" w:color="auto" w:frame="1"/>
            <w:lang w:eastAsia="ru-RU"/>
          </w:rPr>
          <w:t>ОДМ 218.4.005-2010 «Рекомендации по обеспечению безопасности движения на автомобильных дорогах» (утв. Распоряжением Минтранса России от 24.06.2002 № ОС557-р)</w:t>
        </w:r>
      </w:hyperlink>
    </w:p>
    <w:p w:rsidR="0090521F" w:rsidRPr="007B7D31" w:rsidRDefault="0090521F" w:rsidP="0090521F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Roboto-Regular" w:eastAsia="Times New Roman" w:hAnsi="Roboto-Regular" w:cs="Times New Roman"/>
          <w:sz w:val="21"/>
          <w:szCs w:val="21"/>
          <w:lang w:eastAsia="ru-RU"/>
        </w:rPr>
      </w:pPr>
      <w:hyperlink r:id="rId21" w:tgtFrame="_blank" w:history="1">
        <w:r w:rsidRPr="007B7D31">
          <w:rPr>
            <w:rFonts w:ascii="Roboto-Regular" w:eastAsia="Times New Roman" w:hAnsi="Roboto-Regular" w:cs="Times New Roman"/>
            <w:color w:val="DA2238"/>
            <w:sz w:val="21"/>
            <w:szCs w:val="21"/>
            <w:u w:val="single"/>
            <w:bdr w:val="none" w:sz="0" w:space="0" w:color="auto" w:frame="1"/>
            <w:lang w:eastAsia="ru-RU"/>
          </w:rPr>
          <w:t>СП 136.13330.2012 «Здания и сооружения. Общие положения проектирования с учётом доступности для маломобильных групп населения»</w:t>
        </w:r>
      </w:hyperlink>
    </w:p>
    <w:p w:rsidR="0090521F" w:rsidRPr="007B7D31" w:rsidRDefault="0090521F" w:rsidP="0090521F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Roboto-Regular" w:eastAsia="Times New Roman" w:hAnsi="Roboto-Regular" w:cs="Times New Roman"/>
          <w:sz w:val="21"/>
          <w:szCs w:val="21"/>
          <w:lang w:eastAsia="ru-RU"/>
        </w:rPr>
      </w:pPr>
      <w:hyperlink r:id="rId22" w:tgtFrame="_blank" w:history="1">
        <w:r w:rsidRPr="007B7D31">
          <w:rPr>
            <w:rFonts w:ascii="Roboto-Regular" w:eastAsia="Times New Roman" w:hAnsi="Roboto-Regular" w:cs="Times New Roman"/>
            <w:color w:val="DA2238"/>
            <w:sz w:val="21"/>
            <w:szCs w:val="21"/>
            <w:u w:val="single"/>
            <w:bdr w:val="none" w:sz="0" w:space="0" w:color="auto" w:frame="1"/>
            <w:lang w:eastAsia="ru-RU"/>
          </w:rPr>
          <w:t>СП 137.13330.2012 «Жилая среда с планировочными элементами, доступными инвалидам»</w:t>
        </w:r>
      </w:hyperlink>
    </w:p>
    <w:p w:rsidR="0090521F" w:rsidRPr="007B7D31" w:rsidRDefault="0090521F" w:rsidP="0090521F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Roboto-Regular" w:eastAsia="Times New Roman" w:hAnsi="Roboto-Regular" w:cs="Times New Roman"/>
          <w:sz w:val="21"/>
          <w:szCs w:val="21"/>
          <w:lang w:eastAsia="ru-RU"/>
        </w:rPr>
      </w:pPr>
      <w:hyperlink r:id="rId23" w:tgtFrame="_blank" w:history="1">
        <w:r w:rsidRPr="007B7D31">
          <w:rPr>
            <w:rFonts w:ascii="Roboto-Regular" w:eastAsia="Times New Roman" w:hAnsi="Roboto-Regular" w:cs="Times New Roman"/>
            <w:color w:val="DA2238"/>
            <w:sz w:val="21"/>
            <w:szCs w:val="21"/>
            <w:u w:val="single"/>
            <w:bdr w:val="none" w:sz="0" w:space="0" w:color="auto" w:frame="1"/>
            <w:lang w:eastAsia="ru-RU"/>
          </w:rPr>
          <w:t>СП 138.13330.2012 «Общественные здания и сооружения, доступные маломобильным группам населения»</w:t>
        </w:r>
      </w:hyperlink>
    </w:p>
    <w:p w:rsidR="0090521F" w:rsidRPr="007B7D31" w:rsidRDefault="0090521F" w:rsidP="0090521F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Roboto-Regular" w:eastAsia="Times New Roman" w:hAnsi="Roboto-Regular" w:cs="Times New Roman"/>
          <w:sz w:val="21"/>
          <w:szCs w:val="21"/>
          <w:lang w:eastAsia="ru-RU"/>
        </w:rPr>
      </w:pPr>
      <w:hyperlink r:id="rId24" w:tgtFrame="_blank" w:history="1">
        <w:r w:rsidRPr="007B7D31">
          <w:rPr>
            <w:rFonts w:ascii="Roboto-Regular" w:eastAsia="Times New Roman" w:hAnsi="Roboto-Regular" w:cs="Times New Roman"/>
            <w:color w:val="DA2238"/>
            <w:sz w:val="21"/>
            <w:szCs w:val="21"/>
            <w:u w:val="single"/>
            <w:bdr w:val="none" w:sz="0" w:space="0" w:color="auto" w:frame="1"/>
            <w:lang w:eastAsia="ru-RU"/>
          </w:rPr>
          <w:t>СП 140.13330.2012 «Городская среда. правила проектирования для маломобильных групп населения»</w:t>
        </w:r>
      </w:hyperlink>
    </w:p>
    <w:p w:rsidR="0090521F" w:rsidRPr="007B7D31" w:rsidRDefault="0090521F" w:rsidP="0090521F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Roboto-Regular" w:eastAsia="Times New Roman" w:hAnsi="Roboto-Regular" w:cs="Times New Roman"/>
          <w:sz w:val="21"/>
          <w:szCs w:val="21"/>
          <w:lang w:eastAsia="ru-RU"/>
        </w:rPr>
      </w:pPr>
      <w:hyperlink r:id="rId25" w:tgtFrame="_blank" w:history="1">
        <w:r w:rsidRPr="007B7D31">
          <w:rPr>
            <w:rFonts w:ascii="Roboto-Regular" w:eastAsia="Times New Roman" w:hAnsi="Roboto-Regular" w:cs="Times New Roman"/>
            <w:color w:val="DA2238"/>
            <w:sz w:val="21"/>
            <w:szCs w:val="21"/>
            <w:u w:val="single"/>
            <w:bdr w:val="none" w:sz="0" w:space="0" w:color="auto" w:frame="1"/>
            <w:lang w:eastAsia="ru-RU"/>
          </w:rPr>
          <w:t>СП 141.13330.2012 «Учреждения социального обслуживания маломобильных групп населения. Правила расчета и размещения»</w:t>
        </w:r>
      </w:hyperlink>
    </w:p>
    <w:p w:rsidR="0090521F" w:rsidRPr="007B7D31" w:rsidRDefault="0090521F" w:rsidP="0090521F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Roboto-Regular" w:eastAsia="Times New Roman" w:hAnsi="Roboto-Regular" w:cs="Times New Roman"/>
          <w:sz w:val="21"/>
          <w:szCs w:val="21"/>
          <w:lang w:eastAsia="ru-RU"/>
        </w:rPr>
      </w:pPr>
      <w:hyperlink r:id="rId26" w:tgtFrame="_blank" w:history="1">
        <w:r w:rsidRPr="007B7D31">
          <w:rPr>
            <w:rFonts w:ascii="Roboto-Regular" w:eastAsia="Times New Roman" w:hAnsi="Roboto-Regular" w:cs="Times New Roman"/>
            <w:color w:val="DA2238"/>
            <w:sz w:val="21"/>
            <w:szCs w:val="21"/>
            <w:u w:val="single"/>
            <w:bdr w:val="none" w:sz="0" w:space="0" w:color="auto" w:frame="1"/>
            <w:lang w:eastAsia="ru-RU"/>
          </w:rPr>
          <w:t>Приказ Министерства труда и социальной защиты РФ от 30 июля 2015 г. № 527 «Об утверждении Порядка обеспечения условий доступности для инвалидов объектов и предоставляемых услуг в сфере труда, занятости и социальной защиты населения, а также оказания им при этом необходимой помощи»</w:t>
        </w:r>
      </w:hyperlink>
    </w:p>
    <w:p w:rsidR="0090521F" w:rsidRPr="007B7D31" w:rsidRDefault="0090521F" w:rsidP="0090521F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Roboto-Regular" w:eastAsia="Times New Roman" w:hAnsi="Roboto-Regular" w:cs="Times New Roman"/>
          <w:sz w:val="21"/>
          <w:szCs w:val="21"/>
          <w:lang w:eastAsia="ru-RU"/>
        </w:rPr>
      </w:pPr>
      <w:hyperlink r:id="rId27" w:tgtFrame="_blank" w:history="1">
        <w:r w:rsidRPr="007B7D31">
          <w:rPr>
            <w:rFonts w:ascii="Roboto-Regular" w:eastAsia="Times New Roman" w:hAnsi="Roboto-Regular" w:cs="Times New Roman"/>
            <w:color w:val="DA2238"/>
            <w:sz w:val="21"/>
            <w:szCs w:val="21"/>
            <w:u w:val="single"/>
            <w:bdr w:val="none" w:sz="0" w:space="0" w:color="auto" w:frame="1"/>
            <w:lang w:eastAsia="ru-RU"/>
          </w:rPr>
          <w:t>СП 147.13330.2012 «Здания для учреждений социального обслуживания. Правила реконструкции»</w:t>
        </w:r>
      </w:hyperlink>
    </w:p>
    <w:p w:rsidR="00DD3A54" w:rsidRDefault="00DD3A54">
      <w:bookmarkStart w:id="0" w:name="_GoBack"/>
      <w:bookmarkEnd w:id="0"/>
    </w:p>
    <w:sectPr w:rsidR="00DD3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Roboto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C2CB2"/>
    <w:multiLevelType w:val="multilevel"/>
    <w:tmpl w:val="BB460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737"/>
    <w:rsid w:val="0090521F"/>
    <w:rsid w:val="00DD3A54"/>
    <w:rsid w:val="00E61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B52771-A542-4F57-A608-3929720A6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2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.edusite.ru/Constitutional.pdf" TargetMode="External"/><Relationship Id="rId13" Type="http://schemas.openxmlformats.org/officeDocument/2006/relationships/hyperlink" Target="https://pravo.edusite.ru/FederalLaw-29-12-2004-N-190.pdf" TargetMode="External"/><Relationship Id="rId18" Type="http://schemas.openxmlformats.org/officeDocument/2006/relationships/hyperlink" Target="https://pravo.edusite.ru/FederalLaw-29-12-2012-N-273.pdf" TargetMode="External"/><Relationship Id="rId26" Type="http://schemas.openxmlformats.org/officeDocument/2006/relationships/hyperlink" Target="https://pravo.edusite.ru/Order-of-Ministry-Labor-30-07-2015-N-527n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pravo.edusite.ru/SP-136-13330-2012.pdf" TargetMode="External"/><Relationship Id="rId7" Type="http://schemas.openxmlformats.org/officeDocument/2006/relationships/hyperlink" Target="https://pravo.edusite.ru/Convention-on-Rights-Persons-with-Disabilities.pdf" TargetMode="External"/><Relationship Id="rId12" Type="http://schemas.openxmlformats.org/officeDocument/2006/relationships/hyperlink" Target="https://pravo.edusite.ru/FederalLaw-24-11-1995-N-181.pdf" TargetMode="External"/><Relationship Id="rId17" Type="http://schemas.openxmlformats.org/officeDocument/2006/relationships/hyperlink" Target="https://pravo.edusite.ru/FederalLaw-28-12-2013-N-442.pdf" TargetMode="External"/><Relationship Id="rId25" Type="http://schemas.openxmlformats.org/officeDocument/2006/relationships/hyperlink" Target="https://pravo.edusite.ru/SP-141-13330-2012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pravo.edusite.ru/GOST-ISO-9000-2011.pdf" TargetMode="External"/><Relationship Id="rId20" Type="http://schemas.openxmlformats.org/officeDocument/2006/relationships/hyperlink" Target="https://pravo.edusite.ru/ODM-218.4.005-2010.pdf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pravo.edusite.ru/Order-of-Rosobrnadzor-10-06-2019-N-796.pdf" TargetMode="External"/><Relationship Id="rId11" Type="http://schemas.openxmlformats.org/officeDocument/2006/relationships/hyperlink" Target="https://pravo.edusite.ru/FederalLaw-01-12-2014-N-419.pdf" TargetMode="External"/><Relationship Id="rId24" Type="http://schemas.openxmlformats.org/officeDocument/2006/relationships/hyperlink" Target="https://pravo.edusite.ru/SP-140-13330-2012.pdf" TargetMode="External"/><Relationship Id="rId5" Type="http://schemas.openxmlformats.org/officeDocument/2006/relationships/hyperlink" Target="https://pravo.edusite.ru/GovernmentDecree-29-03-2019-N-363.pdf" TargetMode="External"/><Relationship Id="rId15" Type="http://schemas.openxmlformats.org/officeDocument/2006/relationships/hyperlink" Target="https://pravo.edusite.ru/SP-118-13330-2012.pdf" TargetMode="External"/><Relationship Id="rId23" Type="http://schemas.openxmlformats.org/officeDocument/2006/relationships/hyperlink" Target="https://pravo.edusite.ru/SP-138-13330-2012.pdf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pravo.edusite.ru/SP-59-13330-2012.pdf" TargetMode="External"/><Relationship Id="rId19" Type="http://schemas.openxmlformats.org/officeDocument/2006/relationships/hyperlink" Target="https://pravo.edusite.ru/GOST-P-52766-2007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avo.edusite.ru/GovernmentDecree-01-12-2015-N-1297.pdf" TargetMode="External"/><Relationship Id="rId14" Type="http://schemas.openxmlformats.org/officeDocument/2006/relationships/hyperlink" Target="https://pravo.edusite.ru/GovernmentDecree-16-02-2008-N-87.pdf" TargetMode="External"/><Relationship Id="rId22" Type="http://schemas.openxmlformats.org/officeDocument/2006/relationships/hyperlink" Target="https://pravo.edusite.ru/SP-137-13330-2012.pdf" TargetMode="External"/><Relationship Id="rId27" Type="http://schemas.openxmlformats.org/officeDocument/2006/relationships/hyperlink" Target="https://pravo.edusite.ru/SP-147-13330-2012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725</Words>
  <Characters>4135</Characters>
  <Application>Microsoft Office Word</Application>
  <DocSecurity>0</DocSecurity>
  <Lines>34</Lines>
  <Paragraphs>9</Paragraphs>
  <ScaleCrop>false</ScaleCrop>
  <Company>SPecialiST RePack</Company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2021-07-08T12:13:00Z</dcterms:created>
  <dcterms:modified xsi:type="dcterms:W3CDTF">2021-07-08T12:13:00Z</dcterms:modified>
</cp:coreProperties>
</file>